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476AA" w14:textId="41D7CAEA" w:rsidR="00920BBD" w:rsidRPr="007739D5" w:rsidRDefault="00DE3A93" w:rsidP="00BF6C5A">
      <w:pPr>
        <w:spacing w:line="240" w:lineRule="auto"/>
        <w:rPr>
          <w:rFonts w:ascii="Arial" w:hAnsi="Arial" w:cs="Arial"/>
          <w:b/>
          <w:bCs/>
          <w:sz w:val="24"/>
          <w:szCs w:val="24"/>
        </w:rPr>
      </w:pPr>
      <w:r w:rsidRPr="007739D5">
        <w:rPr>
          <w:rFonts w:ascii="Arial" w:hAnsi="Arial" w:cs="Arial"/>
          <w:b/>
          <w:bCs/>
          <w:sz w:val="24"/>
          <w:szCs w:val="24"/>
        </w:rPr>
        <w:t>Early Years settings</w:t>
      </w:r>
    </w:p>
    <w:p w14:paraId="044A9FA5" w14:textId="046EEB55" w:rsidR="00DE3A93" w:rsidRPr="007739D5" w:rsidRDefault="00672C34" w:rsidP="00BF6C5A">
      <w:pPr>
        <w:spacing w:line="240" w:lineRule="auto"/>
        <w:rPr>
          <w:rFonts w:ascii="Arial" w:hAnsi="Arial" w:cs="Arial"/>
          <w:sz w:val="24"/>
          <w:szCs w:val="24"/>
        </w:rPr>
      </w:pPr>
      <w:r w:rsidRPr="007739D5">
        <w:rPr>
          <w:rFonts w:ascii="Arial" w:hAnsi="Arial" w:cs="Arial"/>
          <w:sz w:val="24"/>
          <w:szCs w:val="24"/>
        </w:rPr>
        <w:t xml:space="preserve">The Statutory framework for the early </w:t>
      </w:r>
      <w:proofErr w:type="gramStart"/>
      <w:r w:rsidRPr="007739D5">
        <w:rPr>
          <w:rFonts w:ascii="Arial" w:hAnsi="Arial" w:cs="Arial"/>
          <w:sz w:val="24"/>
          <w:szCs w:val="24"/>
        </w:rPr>
        <w:t>years</w:t>
      </w:r>
      <w:proofErr w:type="gramEnd"/>
      <w:r w:rsidRPr="007739D5">
        <w:rPr>
          <w:rFonts w:ascii="Arial" w:hAnsi="Arial" w:cs="Arial"/>
          <w:sz w:val="24"/>
          <w:szCs w:val="24"/>
        </w:rPr>
        <w:t xml:space="preserve"> foundation stage (</w:t>
      </w:r>
      <w:r w:rsidR="00180A5F" w:rsidRPr="007739D5">
        <w:rPr>
          <w:rFonts w:ascii="Arial" w:hAnsi="Arial" w:cs="Arial"/>
          <w:sz w:val="24"/>
          <w:szCs w:val="24"/>
        </w:rPr>
        <w:t xml:space="preserve">‘Statutory framework’, </w:t>
      </w:r>
      <w:r w:rsidRPr="007739D5">
        <w:rPr>
          <w:rFonts w:ascii="Arial" w:hAnsi="Arial" w:cs="Arial"/>
          <w:sz w:val="24"/>
          <w:szCs w:val="24"/>
        </w:rPr>
        <w:t xml:space="preserve">DfE, 2021) </w:t>
      </w:r>
      <w:r w:rsidR="007C052B" w:rsidRPr="007739D5">
        <w:rPr>
          <w:rFonts w:ascii="Arial" w:hAnsi="Arial" w:cs="Arial"/>
          <w:sz w:val="24"/>
          <w:szCs w:val="24"/>
        </w:rPr>
        <w:t>state</w:t>
      </w:r>
      <w:r w:rsidRPr="007739D5">
        <w:rPr>
          <w:rFonts w:ascii="Arial" w:hAnsi="Arial" w:cs="Arial"/>
          <w:sz w:val="24"/>
          <w:szCs w:val="24"/>
        </w:rPr>
        <w:t xml:space="preserve">s that the </w:t>
      </w:r>
      <w:r w:rsidR="00DB3636" w:rsidRPr="007739D5">
        <w:rPr>
          <w:rFonts w:ascii="Arial" w:hAnsi="Arial" w:cs="Arial"/>
          <w:sz w:val="24"/>
          <w:szCs w:val="24"/>
        </w:rPr>
        <w:t>L</w:t>
      </w:r>
      <w:r w:rsidRPr="007739D5">
        <w:rPr>
          <w:rFonts w:ascii="Arial" w:hAnsi="Arial" w:cs="Arial"/>
          <w:sz w:val="24"/>
          <w:szCs w:val="24"/>
        </w:rPr>
        <w:t xml:space="preserve">ead </w:t>
      </w:r>
      <w:r w:rsidR="00DB3636" w:rsidRPr="007739D5">
        <w:rPr>
          <w:rFonts w:ascii="Arial" w:hAnsi="Arial" w:cs="Arial"/>
          <w:sz w:val="24"/>
          <w:szCs w:val="24"/>
        </w:rPr>
        <w:t>P</w:t>
      </w:r>
      <w:r w:rsidRPr="007739D5">
        <w:rPr>
          <w:rFonts w:ascii="Arial" w:hAnsi="Arial" w:cs="Arial"/>
          <w:sz w:val="24"/>
          <w:szCs w:val="24"/>
        </w:rPr>
        <w:t xml:space="preserve">ractitioner </w:t>
      </w:r>
      <w:r w:rsidR="00BF6C5A" w:rsidRPr="007739D5">
        <w:rPr>
          <w:rFonts w:ascii="Arial" w:hAnsi="Arial" w:cs="Arial"/>
          <w:sz w:val="24"/>
          <w:szCs w:val="24"/>
        </w:rPr>
        <w:t xml:space="preserve">for safeguarding </w:t>
      </w:r>
      <w:r w:rsidRPr="007739D5">
        <w:rPr>
          <w:rFonts w:ascii="Arial" w:hAnsi="Arial" w:cs="Arial"/>
          <w:sz w:val="24"/>
          <w:szCs w:val="24"/>
        </w:rPr>
        <w:t>must attend a child protection training course that enables them to identify, understand and respond appropriately to signs of possible abuse and neglect</w:t>
      </w:r>
      <w:r w:rsidR="007C052B" w:rsidRPr="007739D5">
        <w:rPr>
          <w:rFonts w:ascii="Arial" w:hAnsi="Arial" w:cs="Arial"/>
          <w:sz w:val="24"/>
          <w:szCs w:val="24"/>
        </w:rPr>
        <w:t>, taking account of any advice from the Local Safeguarding Children Board</w:t>
      </w:r>
      <w:r w:rsidR="00180A5F" w:rsidRPr="007739D5">
        <w:rPr>
          <w:rFonts w:ascii="Arial" w:hAnsi="Arial" w:cs="Arial"/>
          <w:sz w:val="24"/>
          <w:szCs w:val="24"/>
        </w:rPr>
        <w:t xml:space="preserve"> (</w:t>
      </w:r>
      <w:r w:rsidR="00BF6C5A" w:rsidRPr="007739D5">
        <w:rPr>
          <w:rFonts w:ascii="Arial" w:hAnsi="Arial" w:cs="Arial"/>
          <w:sz w:val="24"/>
          <w:szCs w:val="24"/>
        </w:rPr>
        <w:t>in Essex, this is the Essex Safeguarding Children Board</w:t>
      </w:r>
      <w:r w:rsidR="00180A5F" w:rsidRPr="007739D5">
        <w:rPr>
          <w:rFonts w:ascii="Arial" w:hAnsi="Arial" w:cs="Arial"/>
          <w:sz w:val="24"/>
          <w:szCs w:val="24"/>
        </w:rPr>
        <w:t xml:space="preserve">) </w:t>
      </w:r>
      <w:r w:rsidRPr="007739D5">
        <w:rPr>
          <w:rFonts w:ascii="Arial" w:hAnsi="Arial" w:cs="Arial"/>
          <w:sz w:val="24"/>
          <w:szCs w:val="24"/>
        </w:rPr>
        <w:t>or local authority</w:t>
      </w:r>
      <w:r w:rsidR="007C052B" w:rsidRPr="007739D5">
        <w:rPr>
          <w:rFonts w:ascii="Arial" w:hAnsi="Arial" w:cs="Arial"/>
          <w:sz w:val="24"/>
          <w:szCs w:val="24"/>
        </w:rPr>
        <w:t xml:space="preserve"> </w:t>
      </w:r>
      <w:r w:rsidRPr="007739D5">
        <w:rPr>
          <w:rFonts w:ascii="Arial" w:hAnsi="Arial" w:cs="Arial"/>
          <w:sz w:val="24"/>
          <w:szCs w:val="24"/>
        </w:rPr>
        <w:t>on appropriate training courses</w:t>
      </w:r>
      <w:r w:rsidR="007C052B" w:rsidRPr="007739D5">
        <w:rPr>
          <w:rFonts w:ascii="Arial" w:hAnsi="Arial" w:cs="Arial"/>
          <w:sz w:val="24"/>
          <w:szCs w:val="24"/>
        </w:rPr>
        <w:t xml:space="preserve">. </w:t>
      </w:r>
    </w:p>
    <w:p w14:paraId="503E5A3A" w14:textId="41B36293" w:rsidR="007C052B" w:rsidRPr="007739D5" w:rsidRDefault="007C052B" w:rsidP="00BF6C5A">
      <w:pPr>
        <w:spacing w:line="240" w:lineRule="auto"/>
        <w:rPr>
          <w:rFonts w:ascii="Arial" w:hAnsi="Arial" w:cs="Arial"/>
          <w:sz w:val="24"/>
          <w:szCs w:val="24"/>
        </w:rPr>
      </w:pPr>
      <w:r w:rsidRPr="007739D5">
        <w:rPr>
          <w:rFonts w:ascii="Arial" w:hAnsi="Arial" w:cs="Arial"/>
          <w:sz w:val="24"/>
          <w:szCs w:val="24"/>
        </w:rPr>
        <w:t>The Statutory framework also states that:</w:t>
      </w:r>
    </w:p>
    <w:p w14:paraId="771772BF" w14:textId="77777777" w:rsidR="007C052B" w:rsidRPr="007739D5" w:rsidRDefault="007C052B" w:rsidP="00BF6C5A">
      <w:pPr>
        <w:pStyle w:val="ListParagraph"/>
        <w:numPr>
          <w:ilvl w:val="0"/>
          <w:numId w:val="1"/>
        </w:numPr>
        <w:spacing w:line="240" w:lineRule="auto"/>
        <w:rPr>
          <w:rFonts w:ascii="Arial" w:hAnsi="Arial" w:cs="Arial"/>
          <w:i/>
          <w:iCs/>
          <w:sz w:val="24"/>
          <w:szCs w:val="24"/>
        </w:rPr>
      </w:pPr>
      <w:r w:rsidRPr="007739D5">
        <w:rPr>
          <w:rFonts w:ascii="Arial" w:hAnsi="Arial" w:cs="Arial"/>
          <w:i/>
          <w:iCs/>
          <w:sz w:val="24"/>
          <w:szCs w:val="24"/>
        </w:rPr>
        <w:t>A practitioner must be designated to take lead responsibility for safeguarding children in every setting. Childminders must take the lead responsibility themselves</w:t>
      </w:r>
    </w:p>
    <w:p w14:paraId="772EB672" w14:textId="6CD65F6B" w:rsidR="007C052B" w:rsidRPr="007739D5" w:rsidRDefault="007C052B" w:rsidP="00BF6C5A">
      <w:pPr>
        <w:pStyle w:val="ListParagraph"/>
        <w:spacing w:line="240" w:lineRule="auto"/>
        <w:rPr>
          <w:rFonts w:ascii="Arial" w:hAnsi="Arial" w:cs="Arial"/>
          <w:i/>
          <w:iCs/>
          <w:sz w:val="24"/>
          <w:szCs w:val="24"/>
        </w:rPr>
      </w:pPr>
      <w:r w:rsidRPr="007739D5">
        <w:rPr>
          <w:rFonts w:ascii="Arial" w:hAnsi="Arial" w:cs="Arial"/>
          <w:i/>
          <w:iCs/>
          <w:sz w:val="24"/>
          <w:szCs w:val="24"/>
        </w:rPr>
        <w:t xml:space="preserve"> </w:t>
      </w:r>
    </w:p>
    <w:p w14:paraId="471B3C0F" w14:textId="179D2782" w:rsidR="007C052B" w:rsidRPr="007739D5" w:rsidRDefault="007C052B" w:rsidP="00BF6C5A">
      <w:pPr>
        <w:pStyle w:val="ListParagraph"/>
        <w:numPr>
          <w:ilvl w:val="0"/>
          <w:numId w:val="1"/>
        </w:numPr>
        <w:spacing w:line="240" w:lineRule="auto"/>
        <w:rPr>
          <w:rFonts w:ascii="Arial" w:hAnsi="Arial" w:cs="Arial"/>
          <w:i/>
          <w:iCs/>
          <w:sz w:val="24"/>
          <w:szCs w:val="24"/>
        </w:rPr>
      </w:pPr>
      <w:r w:rsidRPr="007739D5">
        <w:rPr>
          <w:rFonts w:ascii="Arial" w:hAnsi="Arial" w:cs="Arial"/>
          <w:i/>
          <w:iCs/>
          <w:sz w:val="24"/>
          <w:szCs w:val="24"/>
        </w:rPr>
        <w:t xml:space="preserve">The lead practitioner is responsible for liaison with local statutory children's services agencies, and with the LSCB. They must provide support, </w:t>
      </w:r>
      <w:r w:rsidR="00180A5F" w:rsidRPr="007739D5">
        <w:rPr>
          <w:rFonts w:ascii="Arial" w:hAnsi="Arial" w:cs="Arial"/>
          <w:i/>
          <w:iCs/>
          <w:sz w:val="24"/>
          <w:szCs w:val="24"/>
        </w:rPr>
        <w:t>advice,</w:t>
      </w:r>
      <w:r w:rsidRPr="007739D5">
        <w:rPr>
          <w:rFonts w:ascii="Arial" w:hAnsi="Arial" w:cs="Arial"/>
          <w:i/>
          <w:iCs/>
          <w:sz w:val="24"/>
          <w:szCs w:val="24"/>
        </w:rPr>
        <w:t xml:space="preserve"> and guidance to any other staff on an ongoing basis, and on any specific safeguarding issue as required. The lead practitioner must attend a child protection training course that enables them to identify, understand and respond appropriately to signs of possible abuse and neglect </w:t>
      </w:r>
    </w:p>
    <w:p w14:paraId="509DE85C" w14:textId="77777777" w:rsidR="007C052B" w:rsidRPr="007739D5" w:rsidRDefault="007C052B" w:rsidP="00BF6C5A">
      <w:pPr>
        <w:pStyle w:val="ListParagraph"/>
        <w:spacing w:line="240" w:lineRule="auto"/>
        <w:rPr>
          <w:rFonts w:ascii="Arial" w:hAnsi="Arial" w:cs="Arial"/>
          <w:i/>
          <w:iCs/>
          <w:sz w:val="24"/>
          <w:szCs w:val="24"/>
        </w:rPr>
      </w:pPr>
    </w:p>
    <w:p w14:paraId="4D84DA1B" w14:textId="0ED2738F" w:rsidR="007C052B" w:rsidRPr="007739D5" w:rsidRDefault="007C052B" w:rsidP="00BF6C5A">
      <w:pPr>
        <w:pStyle w:val="ListParagraph"/>
        <w:numPr>
          <w:ilvl w:val="0"/>
          <w:numId w:val="1"/>
        </w:numPr>
        <w:spacing w:line="240" w:lineRule="auto"/>
        <w:rPr>
          <w:rFonts w:ascii="Arial" w:hAnsi="Arial" w:cs="Arial"/>
          <w:i/>
          <w:iCs/>
          <w:sz w:val="24"/>
          <w:szCs w:val="24"/>
        </w:rPr>
      </w:pPr>
      <w:r w:rsidRPr="007739D5">
        <w:rPr>
          <w:rFonts w:ascii="Arial" w:hAnsi="Arial" w:cs="Arial"/>
          <w:i/>
          <w:iCs/>
          <w:sz w:val="24"/>
          <w:szCs w:val="24"/>
        </w:rPr>
        <w:t>Providers must train all staff to understand their safeguarding policy and procedures</w:t>
      </w:r>
      <w:r w:rsidR="00180A5F" w:rsidRPr="007739D5">
        <w:rPr>
          <w:rFonts w:ascii="Arial" w:hAnsi="Arial" w:cs="Arial"/>
          <w:i/>
          <w:iCs/>
          <w:sz w:val="24"/>
          <w:szCs w:val="24"/>
        </w:rPr>
        <w:t xml:space="preserve"> </w:t>
      </w:r>
      <w:r w:rsidRPr="007739D5">
        <w:rPr>
          <w:rFonts w:ascii="Arial" w:hAnsi="Arial" w:cs="Arial"/>
          <w:i/>
          <w:iCs/>
          <w:sz w:val="24"/>
          <w:szCs w:val="24"/>
        </w:rPr>
        <w:t>and ensure that all staff have up to date knowledge of safeguarding issues. Training made available by the provider must enable staff to identify signs of possible abuse and neglect at the earliest opportunity, and to respond in a timely and appropriate way.</w:t>
      </w:r>
    </w:p>
    <w:p w14:paraId="48E53CDC" w14:textId="615F5BCE" w:rsidR="00FA0934" w:rsidRPr="007739D5" w:rsidRDefault="00BF6C5A" w:rsidP="00BF6C5A">
      <w:pPr>
        <w:spacing w:line="240" w:lineRule="auto"/>
        <w:rPr>
          <w:rFonts w:ascii="Arial" w:hAnsi="Arial" w:cs="Arial"/>
          <w:sz w:val="24"/>
          <w:szCs w:val="24"/>
        </w:rPr>
      </w:pPr>
      <w:r w:rsidRPr="007739D5">
        <w:rPr>
          <w:rFonts w:ascii="Arial" w:hAnsi="Arial" w:cs="Arial"/>
          <w:sz w:val="24"/>
          <w:szCs w:val="24"/>
        </w:rPr>
        <w:t>F</w:t>
      </w:r>
      <w:r w:rsidR="00FA0934" w:rsidRPr="007739D5">
        <w:rPr>
          <w:rFonts w:ascii="Arial" w:hAnsi="Arial" w:cs="Arial"/>
          <w:sz w:val="24"/>
          <w:szCs w:val="24"/>
        </w:rPr>
        <w:t xml:space="preserve">rom September 2021, </w:t>
      </w:r>
      <w:r w:rsidRPr="007739D5">
        <w:rPr>
          <w:rFonts w:ascii="Arial" w:hAnsi="Arial" w:cs="Arial"/>
          <w:sz w:val="24"/>
          <w:szCs w:val="24"/>
        </w:rPr>
        <w:t>the safeguarding training requirements for Early Years settings in Essex are</w:t>
      </w:r>
      <w:r w:rsidR="00FA0934" w:rsidRPr="007739D5">
        <w:rPr>
          <w:rFonts w:ascii="Arial" w:hAnsi="Arial" w:cs="Arial"/>
          <w:sz w:val="24"/>
          <w:szCs w:val="24"/>
        </w:rPr>
        <w:t xml:space="preserve"> aligned </w:t>
      </w:r>
      <w:r w:rsidR="006E5570" w:rsidRPr="007739D5">
        <w:rPr>
          <w:rFonts w:ascii="Arial" w:hAnsi="Arial" w:cs="Arial"/>
          <w:sz w:val="24"/>
          <w:szCs w:val="24"/>
        </w:rPr>
        <w:t xml:space="preserve">to Essex </w:t>
      </w:r>
      <w:r w:rsidR="00180A5F" w:rsidRPr="007739D5">
        <w:rPr>
          <w:rFonts w:ascii="Arial" w:hAnsi="Arial" w:cs="Arial"/>
          <w:sz w:val="24"/>
          <w:szCs w:val="24"/>
        </w:rPr>
        <w:t>schools</w:t>
      </w:r>
      <w:r w:rsidR="006E5570" w:rsidRPr="007739D5">
        <w:rPr>
          <w:rFonts w:ascii="Arial" w:hAnsi="Arial" w:cs="Arial"/>
          <w:sz w:val="24"/>
          <w:szCs w:val="24"/>
        </w:rPr>
        <w:t>. The</w:t>
      </w:r>
      <w:r w:rsidRPr="007739D5">
        <w:rPr>
          <w:rFonts w:ascii="Arial" w:hAnsi="Arial" w:cs="Arial"/>
          <w:sz w:val="24"/>
          <w:szCs w:val="24"/>
        </w:rPr>
        <w:t>se</w:t>
      </w:r>
      <w:r w:rsidR="006E5570" w:rsidRPr="007739D5">
        <w:rPr>
          <w:rFonts w:ascii="Arial" w:hAnsi="Arial" w:cs="Arial"/>
          <w:sz w:val="24"/>
          <w:szCs w:val="24"/>
        </w:rPr>
        <w:t xml:space="preserve"> requirements are as follows:</w:t>
      </w:r>
      <w:r w:rsidR="00FA0934" w:rsidRPr="007739D5">
        <w:rPr>
          <w:rFonts w:ascii="Arial" w:hAnsi="Arial" w:cs="Arial"/>
          <w:sz w:val="24"/>
          <w:szCs w:val="24"/>
        </w:rPr>
        <w:t> </w:t>
      </w:r>
    </w:p>
    <w:p w14:paraId="24EEE27D" w14:textId="1B48E544" w:rsidR="00FA0934" w:rsidRPr="007739D5" w:rsidRDefault="00FA0934" w:rsidP="00BF6C5A">
      <w:pPr>
        <w:pStyle w:val="ListParagraph"/>
        <w:numPr>
          <w:ilvl w:val="0"/>
          <w:numId w:val="6"/>
        </w:numPr>
        <w:spacing w:line="240" w:lineRule="auto"/>
        <w:rPr>
          <w:rFonts w:ascii="Arial" w:hAnsi="Arial" w:cs="Arial"/>
          <w:i/>
          <w:iCs/>
          <w:sz w:val="24"/>
          <w:szCs w:val="24"/>
        </w:rPr>
      </w:pPr>
      <w:r w:rsidRPr="007739D5">
        <w:rPr>
          <w:rFonts w:ascii="Arial" w:hAnsi="Arial" w:cs="Arial"/>
          <w:sz w:val="24"/>
          <w:szCs w:val="24"/>
        </w:rPr>
        <w:t xml:space="preserve">all staff in early years settings should access </w:t>
      </w:r>
      <w:hyperlink r:id="rId11" w:history="1">
        <w:r w:rsidRPr="007739D5">
          <w:rPr>
            <w:rStyle w:val="Hyperlink"/>
            <w:rFonts w:ascii="Arial" w:hAnsi="Arial" w:cs="Arial"/>
            <w:b/>
            <w:bCs/>
            <w:sz w:val="24"/>
            <w:szCs w:val="24"/>
          </w:rPr>
          <w:t>Level 1 training</w:t>
        </w:r>
      </w:hyperlink>
      <w:r w:rsidRPr="007739D5">
        <w:rPr>
          <w:rFonts w:ascii="Arial" w:hAnsi="Arial" w:cs="Arial"/>
          <w:sz w:val="24"/>
          <w:szCs w:val="24"/>
        </w:rPr>
        <w:t xml:space="preserve"> </w:t>
      </w:r>
      <w:r w:rsidR="00BF6C5A" w:rsidRPr="007739D5">
        <w:rPr>
          <w:rFonts w:ascii="Arial" w:hAnsi="Arial" w:cs="Arial"/>
          <w:i/>
          <w:iCs/>
          <w:sz w:val="24"/>
          <w:szCs w:val="24"/>
        </w:rPr>
        <w:t xml:space="preserve">(this should be </w:t>
      </w:r>
      <w:r w:rsidRPr="007739D5">
        <w:rPr>
          <w:rFonts w:ascii="Arial" w:hAnsi="Arial" w:cs="Arial"/>
          <w:i/>
          <w:iCs/>
          <w:sz w:val="24"/>
          <w:szCs w:val="24"/>
        </w:rPr>
        <w:t>part of the induction process for all new staff</w:t>
      </w:r>
      <w:r w:rsidR="00BF6C5A" w:rsidRPr="007739D5">
        <w:rPr>
          <w:rFonts w:ascii="Arial" w:hAnsi="Arial" w:cs="Arial"/>
          <w:i/>
          <w:iCs/>
          <w:sz w:val="24"/>
          <w:szCs w:val="24"/>
        </w:rPr>
        <w:t>)</w:t>
      </w:r>
      <w:r w:rsidRPr="007739D5">
        <w:rPr>
          <w:rFonts w:ascii="Arial" w:hAnsi="Arial" w:cs="Arial"/>
          <w:i/>
          <w:iCs/>
          <w:sz w:val="24"/>
          <w:szCs w:val="24"/>
        </w:rPr>
        <w:t>; </w:t>
      </w:r>
    </w:p>
    <w:p w14:paraId="6E00DD01" w14:textId="77777777" w:rsidR="00BF6C5A" w:rsidRPr="007739D5" w:rsidRDefault="00BF6C5A" w:rsidP="00BF6C5A">
      <w:pPr>
        <w:pStyle w:val="ListParagraph"/>
        <w:spacing w:line="240" w:lineRule="auto"/>
        <w:rPr>
          <w:rFonts w:ascii="Arial" w:hAnsi="Arial" w:cs="Arial"/>
          <w:sz w:val="24"/>
          <w:szCs w:val="24"/>
        </w:rPr>
      </w:pPr>
    </w:p>
    <w:p w14:paraId="0DF054CB" w14:textId="39B85831" w:rsidR="00BF6C5A" w:rsidRPr="007739D5" w:rsidRDefault="00BF6C5A" w:rsidP="00BF6C5A">
      <w:pPr>
        <w:pStyle w:val="ListParagraph"/>
        <w:numPr>
          <w:ilvl w:val="0"/>
          <w:numId w:val="6"/>
        </w:numPr>
        <w:spacing w:line="240" w:lineRule="auto"/>
        <w:rPr>
          <w:rFonts w:ascii="Arial" w:hAnsi="Arial" w:cs="Arial"/>
          <w:sz w:val="24"/>
          <w:szCs w:val="24"/>
        </w:rPr>
      </w:pPr>
      <w:r w:rsidRPr="007739D5">
        <w:rPr>
          <w:rFonts w:ascii="Arial" w:hAnsi="Arial" w:cs="Arial"/>
          <w:sz w:val="24"/>
          <w:szCs w:val="24"/>
        </w:rPr>
        <w:t xml:space="preserve">all staff within a setting must have </w:t>
      </w:r>
      <w:r w:rsidRPr="007739D5">
        <w:rPr>
          <w:rFonts w:ascii="Arial" w:hAnsi="Arial" w:cs="Arial"/>
          <w:b/>
          <w:bCs/>
          <w:sz w:val="24"/>
          <w:szCs w:val="24"/>
        </w:rPr>
        <w:t>Level 2 training</w:t>
      </w:r>
      <w:r w:rsidRPr="007739D5">
        <w:rPr>
          <w:rFonts w:ascii="Arial" w:hAnsi="Arial" w:cs="Arial"/>
          <w:sz w:val="24"/>
          <w:szCs w:val="24"/>
        </w:rPr>
        <w:t xml:space="preserve">, at least annually. For those settings who wish staff to access this from an external source, the Essex preferred provider is </w:t>
      </w:r>
      <w:hyperlink r:id="rId12" w:history="1">
        <w:proofErr w:type="spellStart"/>
        <w:r w:rsidRPr="007739D5">
          <w:rPr>
            <w:rStyle w:val="Hyperlink"/>
            <w:rFonts w:ascii="Arial" w:hAnsi="Arial" w:cs="Arial"/>
            <w:sz w:val="24"/>
            <w:szCs w:val="24"/>
          </w:rPr>
          <w:t>Anster</w:t>
        </w:r>
        <w:proofErr w:type="spellEnd"/>
      </w:hyperlink>
      <w:r w:rsidRPr="007739D5">
        <w:rPr>
          <w:rFonts w:ascii="Arial" w:hAnsi="Arial" w:cs="Arial"/>
          <w:sz w:val="24"/>
          <w:szCs w:val="24"/>
        </w:rPr>
        <w:t>. Alternatively, Lead Practitioners may wish to deliver Level 2 training to all staff within their setting themselves. </w:t>
      </w:r>
      <w:r w:rsidRPr="007739D5">
        <w:rPr>
          <w:rFonts w:ascii="Arial" w:hAnsi="Arial" w:cs="Arial"/>
          <w:i/>
          <w:iCs/>
          <w:sz w:val="24"/>
          <w:szCs w:val="24"/>
        </w:rPr>
        <w:t>(To support Lead Practitioners in doing this, we have provided presentations for them to deliver to staff, which include all the necessary material. It is also possible to do a combination of these two options, depending on the needs of individual settings)</w:t>
      </w:r>
    </w:p>
    <w:p w14:paraId="55BC168B" w14:textId="77777777" w:rsidR="009D6B2D" w:rsidRPr="007739D5" w:rsidRDefault="009D6B2D" w:rsidP="00BF6C5A">
      <w:pPr>
        <w:pStyle w:val="ListParagraph"/>
        <w:spacing w:line="240" w:lineRule="auto"/>
        <w:rPr>
          <w:rFonts w:ascii="Arial" w:hAnsi="Arial" w:cs="Arial"/>
          <w:sz w:val="24"/>
          <w:szCs w:val="24"/>
        </w:rPr>
      </w:pPr>
    </w:p>
    <w:p w14:paraId="2054F311" w14:textId="37DDE2AA" w:rsidR="007C052B" w:rsidRPr="007739D5" w:rsidRDefault="00FA0934" w:rsidP="00572EFC">
      <w:pPr>
        <w:pStyle w:val="ListParagraph"/>
        <w:numPr>
          <w:ilvl w:val="0"/>
          <w:numId w:val="6"/>
        </w:numPr>
        <w:spacing w:line="240" w:lineRule="auto"/>
        <w:rPr>
          <w:rFonts w:ascii="Arial" w:hAnsi="Arial" w:cs="Arial"/>
          <w:sz w:val="24"/>
          <w:szCs w:val="24"/>
        </w:rPr>
      </w:pPr>
      <w:r w:rsidRPr="007739D5">
        <w:rPr>
          <w:rFonts w:ascii="Arial" w:hAnsi="Arial" w:cs="Arial"/>
          <w:sz w:val="24"/>
          <w:szCs w:val="24"/>
        </w:rPr>
        <w:lastRenderedPageBreak/>
        <w:t>all Lead Practitioners</w:t>
      </w:r>
      <w:r w:rsidR="00BF6C5A" w:rsidRPr="007739D5">
        <w:rPr>
          <w:rFonts w:ascii="Arial" w:hAnsi="Arial" w:cs="Arial"/>
          <w:sz w:val="24"/>
          <w:szCs w:val="24"/>
        </w:rPr>
        <w:t xml:space="preserve"> for safeguarding </w:t>
      </w:r>
      <w:r w:rsidR="0029464F" w:rsidRPr="007739D5">
        <w:rPr>
          <w:rFonts w:ascii="Arial" w:hAnsi="Arial" w:cs="Arial"/>
          <w:sz w:val="24"/>
          <w:szCs w:val="24"/>
        </w:rPr>
        <w:t xml:space="preserve">(including sole childminders) </w:t>
      </w:r>
      <w:r w:rsidRPr="007739D5">
        <w:rPr>
          <w:rFonts w:ascii="Arial" w:hAnsi="Arial" w:cs="Arial"/>
          <w:sz w:val="24"/>
          <w:szCs w:val="24"/>
        </w:rPr>
        <w:t xml:space="preserve">must access </w:t>
      </w:r>
      <w:r w:rsidRPr="007739D5">
        <w:rPr>
          <w:rFonts w:ascii="Arial" w:hAnsi="Arial" w:cs="Arial"/>
          <w:b/>
          <w:bCs/>
          <w:sz w:val="24"/>
          <w:szCs w:val="24"/>
        </w:rPr>
        <w:t>Level 3</w:t>
      </w:r>
      <w:r w:rsidRPr="007739D5">
        <w:rPr>
          <w:rFonts w:ascii="Arial" w:hAnsi="Arial" w:cs="Arial"/>
          <w:sz w:val="24"/>
          <w:szCs w:val="24"/>
        </w:rPr>
        <w:t xml:space="preserve"> training. In Essex, </w:t>
      </w:r>
      <w:r w:rsidR="00BF6C5A" w:rsidRPr="007739D5">
        <w:rPr>
          <w:rFonts w:ascii="Arial" w:hAnsi="Arial" w:cs="Arial"/>
          <w:sz w:val="24"/>
          <w:szCs w:val="24"/>
        </w:rPr>
        <w:t xml:space="preserve">the </w:t>
      </w:r>
      <w:r w:rsidRPr="007739D5">
        <w:rPr>
          <w:rFonts w:ascii="Arial" w:hAnsi="Arial" w:cs="Arial"/>
          <w:sz w:val="24"/>
          <w:szCs w:val="24"/>
        </w:rPr>
        <w:t xml:space="preserve">preferred provider is </w:t>
      </w:r>
      <w:hyperlink r:id="rId13" w:history="1">
        <w:r w:rsidRPr="007739D5">
          <w:rPr>
            <w:rStyle w:val="Hyperlink"/>
            <w:rFonts w:ascii="Arial" w:hAnsi="Arial" w:cs="Arial"/>
            <w:sz w:val="24"/>
            <w:szCs w:val="24"/>
          </w:rPr>
          <w:t>Juniper Education</w:t>
        </w:r>
      </w:hyperlink>
      <w:r w:rsidRPr="007739D5">
        <w:rPr>
          <w:rFonts w:ascii="Arial" w:hAnsi="Arial" w:cs="Arial"/>
          <w:sz w:val="24"/>
          <w:szCs w:val="24"/>
        </w:rPr>
        <w:t xml:space="preserve">, although settings are free to access a different provider if </w:t>
      </w:r>
      <w:r w:rsidR="00BF6C5A" w:rsidRPr="007739D5">
        <w:rPr>
          <w:rFonts w:ascii="Arial" w:hAnsi="Arial" w:cs="Arial"/>
          <w:sz w:val="24"/>
          <w:szCs w:val="24"/>
        </w:rPr>
        <w:t>preferred</w:t>
      </w:r>
      <w:r w:rsidRPr="007739D5">
        <w:rPr>
          <w:rFonts w:ascii="Arial" w:hAnsi="Arial" w:cs="Arial"/>
          <w:sz w:val="24"/>
          <w:szCs w:val="24"/>
        </w:rPr>
        <w:t>. This should be undertaken every two years</w:t>
      </w:r>
      <w:r w:rsidR="00CB14B5" w:rsidRPr="007739D5">
        <w:rPr>
          <w:rFonts w:ascii="Arial" w:hAnsi="Arial" w:cs="Arial"/>
          <w:sz w:val="24"/>
          <w:szCs w:val="24"/>
        </w:rPr>
        <w:t>.</w:t>
      </w:r>
    </w:p>
    <w:sectPr w:rsidR="007C052B" w:rsidRPr="007739D5" w:rsidSect="00CB14B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85B619" w14:textId="77777777" w:rsidR="00B5098D" w:rsidRDefault="00B5098D" w:rsidP="00DB3636">
      <w:pPr>
        <w:spacing w:after="0" w:line="240" w:lineRule="auto"/>
      </w:pPr>
      <w:r>
        <w:separator/>
      </w:r>
    </w:p>
  </w:endnote>
  <w:endnote w:type="continuationSeparator" w:id="0">
    <w:p w14:paraId="7E59F144" w14:textId="77777777" w:rsidR="00B5098D" w:rsidRDefault="00B5098D" w:rsidP="00DB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7469A" w14:textId="77777777" w:rsidR="00B5098D" w:rsidRDefault="00B5098D" w:rsidP="00DB3636">
      <w:pPr>
        <w:spacing w:after="0" w:line="240" w:lineRule="auto"/>
      </w:pPr>
      <w:r>
        <w:separator/>
      </w:r>
    </w:p>
  </w:footnote>
  <w:footnote w:type="continuationSeparator" w:id="0">
    <w:p w14:paraId="37A1A24C" w14:textId="77777777" w:rsidR="00B5098D" w:rsidRDefault="00B5098D" w:rsidP="00DB3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F309F"/>
    <w:multiLevelType w:val="multilevel"/>
    <w:tmpl w:val="F38A77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F02E9"/>
    <w:multiLevelType w:val="hybridMultilevel"/>
    <w:tmpl w:val="5B8A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B049D1"/>
    <w:multiLevelType w:val="multilevel"/>
    <w:tmpl w:val="4F4225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C6420E"/>
    <w:multiLevelType w:val="hybridMultilevel"/>
    <w:tmpl w:val="AD70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8B0E1F"/>
    <w:multiLevelType w:val="multilevel"/>
    <w:tmpl w:val="B67C3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247863"/>
    <w:multiLevelType w:val="multilevel"/>
    <w:tmpl w:val="6066BD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93"/>
    <w:rsid w:val="00180A5F"/>
    <w:rsid w:val="0029464F"/>
    <w:rsid w:val="00672C34"/>
    <w:rsid w:val="006E5570"/>
    <w:rsid w:val="007739D5"/>
    <w:rsid w:val="007C052B"/>
    <w:rsid w:val="00920BBD"/>
    <w:rsid w:val="009D6B2D"/>
    <w:rsid w:val="00AA239E"/>
    <w:rsid w:val="00B5098D"/>
    <w:rsid w:val="00BF6C5A"/>
    <w:rsid w:val="00CB14B5"/>
    <w:rsid w:val="00DB3636"/>
    <w:rsid w:val="00DE3A93"/>
    <w:rsid w:val="00FA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31F81"/>
  <w15:chartTrackingRefBased/>
  <w15:docId w15:val="{BC765BE2-0780-4C58-987E-A847CF61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52B"/>
    <w:pPr>
      <w:ind w:left="720"/>
      <w:contextualSpacing/>
    </w:pPr>
  </w:style>
  <w:style w:type="paragraph" w:styleId="Header">
    <w:name w:val="header"/>
    <w:basedOn w:val="Normal"/>
    <w:link w:val="HeaderChar"/>
    <w:uiPriority w:val="99"/>
    <w:unhideWhenUsed/>
    <w:rsid w:val="007C0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52B"/>
  </w:style>
  <w:style w:type="paragraph" w:styleId="Footer">
    <w:name w:val="footer"/>
    <w:basedOn w:val="Normal"/>
    <w:link w:val="FooterChar"/>
    <w:uiPriority w:val="99"/>
    <w:unhideWhenUsed/>
    <w:rsid w:val="007C0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52B"/>
  </w:style>
  <w:style w:type="character" w:styleId="Hyperlink">
    <w:name w:val="Hyperlink"/>
    <w:basedOn w:val="DefaultParagraphFont"/>
    <w:uiPriority w:val="99"/>
    <w:unhideWhenUsed/>
    <w:rsid w:val="00FA0934"/>
    <w:rPr>
      <w:color w:val="0000FF" w:themeColor="hyperlink"/>
      <w:u w:val="single"/>
    </w:rPr>
  </w:style>
  <w:style w:type="character" w:styleId="UnresolvedMention">
    <w:name w:val="Unresolved Mention"/>
    <w:basedOn w:val="DefaultParagraphFont"/>
    <w:uiPriority w:val="99"/>
    <w:semiHidden/>
    <w:unhideWhenUsed/>
    <w:rsid w:val="00FA09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45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junipereducation.org%2Fcpd%2F&amp;data=04%7C01%7C%7Ca63e85eebea842fda57b08d9713748a2%7Ca8b4324f155c4215a0f17ed8cc9a992f%7C0%7C0%7C637665304514047077%7CUnknown%7CTWFpbGZsb3d8eyJWIjoiMC4wLjAwMDAiLCJQIjoiV2luMzIiLCJBTiI6Ik1haWwiLCJXVCI6Mn0%3D%7C1000&amp;sdata=%2F3SZQE5ITNk%2BdgwtVREO3JC7ZpBPxhEUL9L8WpUAfT4%3D&amp;reserved=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cb.co.uk/learning-and-development/safeguarding-children-level-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2.safelinks.protection.outlook.com/?url=https%3A%2F%2Fesca.essexacl.ac.uk%2Flogin%2Findex.php&amp;data=04%7C01%7C%7Ca63e85eebea842fda57b08d9713748a2%7Ca8b4324f155c4215a0f17ed8cc9a992f%7C0%7C0%7C637665304514037085%7CUnknown%7CTWFpbGZsb3d8eyJWIjoiMC4wLjAwMDAiLCJQIjoiV2luMzIiLCJBTiI6Ik1haWwiLCJXVCI6Mn0%3D%7C1000&amp;sdata=yakI3PsP2BmU67r1eeNOC9wB%2BiZF%2FeP5wpK5GMHG6cM%3D&amp;reserved=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7e32652d951e404e4b5d0e67704b781">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0dddab45dd0a5eefa95065c4228a55a1"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4E3A3-9652-4B4F-86B8-63F4D1B39CD4}">
  <ds:schemaRefs>
    <ds:schemaRef ds:uri="http://schemas.openxmlformats.org/officeDocument/2006/bibliography"/>
  </ds:schemaRefs>
</ds:datastoreItem>
</file>

<file path=customXml/itemProps2.xml><?xml version="1.0" encoding="utf-8"?>
<ds:datastoreItem xmlns:ds="http://schemas.openxmlformats.org/officeDocument/2006/customXml" ds:itemID="{E1992FA5-32D7-4FE8-889C-61E00D7CA9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37D030-1D0A-42AD-8CB3-8DE99A27A4DA}">
  <ds:schemaRefs>
    <ds:schemaRef ds:uri="http://schemas.microsoft.com/sharepoint/v3/contenttype/forms"/>
  </ds:schemaRefs>
</ds:datastoreItem>
</file>

<file path=customXml/itemProps4.xml><?xml version="1.0" encoding="utf-8"?>
<ds:datastoreItem xmlns:ds="http://schemas.openxmlformats.org/officeDocument/2006/customXml" ds:itemID="{4BF128EA-7B08-4928-86C3-44A4CA35A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Lewis - Education Safeguarding Adviser</dc:creator>
  <cp:keywords/>
  <dc:description/>
  <cp:lastModifiedBy>Karen Hammett - ESCB Practice Development Manager</cp:lastModifiedBy>
  <cp:revision>3</cp:revision>
  <dcterms:created xsi:type="dcterms:W3CDTF">2021-11-02T07:39:00Z</dcterms:created>
  <dcterms:modified xsi:type="dcterms:W3CDTF">2021-11-02T15:04:00Z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2021-09-30T22:23:59Z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89ec4410-1686-40e6-a12f-8bace9c06f68</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ies>
</file>